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86MS0013-01-2024-001190-03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05-0214/1302/2024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материалы дела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Петросян Карен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Левонович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января 2024 года </w:t>
      </w:r>
      <w:r>
        <w:rPr>
          <w:rFonts w:ascii="Times New Roman" w:eastAsia="Times New Roman" w:hAnsi="Times New Roman" w:cs="Times New Roman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мин. в служебном 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206 </w:t>
      </w:r>
      <w:r>
        <w:rPr>
          <w:rFonts w:ascii="Times New Roman" w:eastAsia="Times New Roman" w:hAnsi="Times New Roman" w:cs="Times New Roman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</w:t>
      </w:r>
      <w:r>
        <w:rPr>
          <w:rStyle w:val="cat-UserDefinedgrp-4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подозреваемым по уголовному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1/23/01711016062803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дознавателя </w:t>
      </w:r>
      <w:r>
        <w:rPr>
          <w:rFonts w:ascii="Times New Roman" w:eastAsia="Times New Roman" w:hAnsi="Times New Roman" w:cs="Times New Roman"/>
          <w:sz w:val="28"/>
          <w:szCs w:val="28"/>
        </w:rPr>
        <w:t>о прохождении обязательной дактилоскопической регистрации и об обязательной геномной регистрации.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К.Л.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17.7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об административном правонарушении переданы на рассмотрение по подсудности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материалы дела, приходит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статьей 17.7 Кодекса Российской Федерации об административных правонарушениях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 влечет наложение административного штрафа на граждан в размере от одной тысячи до одной тысячи пятисот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статьи 1 Федерального закона от 25.07.1998 N 128-ФЗ "О государственной дактилоскопической регистрации в Российской Федерации" под государственной дактилоскопической регистрацией понимается деятельность, осуществляемая указанными в настоящем Федеральном законе органами исполнительной власти и федеральными государственными учреждениями по получению, учету, хранению, классификации и выдаче дактилоскопической информации, установлению или подтверждению личности человека.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Из положений статьи 6 Федерального закона от 25.07.1998 N 128-ФЗ "О государственной дактилоскопической регистрации в Российской Федерации" следует, что дактилоскопическая информация, полученная в результате проведения государственной дактилоскопической регистрации, используется, помимо прочего, для предупреждения, раскрытия и расследования преступлений, а также предупреждения и выявления административных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пункту "ж" статьи 9 Федерального закона от 25.07.1998 N 128-ФЗ "О государственной дактилоскопической регистрации в Российской Федерации" обязательной государственной дактилоскопической регистрации подлежат граждане Российской Федерации, иностранные граждане и лица без гражданства, подозреваемые в совершении преступления, обвиняемые в совершении преступления, осужденные за совершение преступления, подвергнутые административному аресту.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11 Федерального закона от 25.07.1998 N 128-ФЗ "О государственной дактилоскопической регистрации в Российской Федерации" обязательную государственную дактилоскопическую регистрацию лиц, указанных в пункте "ж" части первой статьи 9 настоящего Федерального закона проводят органы предварительного следствия, органы дознания, органы, осуществляющие производство по делам об административных правонарушениях, или по их поручению органы внутренних дел.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1 Федерального закона от 03.12.2008 N 242-ФЗ "О государственной геномной регистрации в Российской Федерации" под государственной геномной регистрацией понимается деятельность, осуществляемая указанными в настоящем Федеральном законе государственными органами и учреждениями по получению, учету, хранению, использованию, передаче и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уничтожению биологического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обработке геномной информации.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7 Федерального закона от 03.12.2008 N 242-ФЗ "О государственной геномной регистрации в Российской Федерации" обязательной государственной геномной регистрации подлежат: 1) лица, осужденные и отбывающие наказание в виде лишения свободы за совершение преступлений; 2) неустановленные лица, биологический материал которых изъят в ходе производства следственных действий; 3) лица, подозреваемые в совершении преступлений, обвиняемые в совершении преступлений.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46 Уголовно-процессуального кодекса Российской Федерации подозреваемым является лицо: либо в отношении которого возбуждено уголовное дело по основаниям и в порядке, которые установлены главой 20 настоящего Кодекса; либо которое задержано в соответствии со статьями 91 и 92 настоящего Кодекса; либо к которому применена мера пресечения до предъявления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обвинения в соответствии со статьей 100 настоящего Кодекса; либо которое уведомлено о подозрении в совершении преступления в порядке, установленном статьей 223.1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января 2024 года в 18 час. 10 мин. в служебном кабинете № 206 здания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по адресу: ХМАО</w:t>
      </w:r>
      <w:r>
        <w:rPr>
          <w:rStyle w:val="cat-UserDefinedgrp-43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являясь подозреваемым по уголовному делу № 1/23/01711016062803, не выполнил законное требование дознавателя о прохождении обязательной дактилоскопической регистрации и об обязательной геномной регистрации.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совершения административного правонарушения и вина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К.Л.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№ 317751 от 06.02.2024 г.,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требованием о прохождении обязательной дактилоскопической регистрации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января 2024 года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о возбуждении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1/23/01711016062803,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допроса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подозреваемого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Петросяна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октября 2023 г.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ст.дознавателя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А.Ш. </w:t>
      </w:r>
      <w:r>
        <w:rPr>
          <w:rFonts w:ascii="Times New Roman" w:eastAsia="Times New Roman" w:hAnsi="Times New Roman" w:cs="Times New Roman"/>
          <w:sz w:val="28"/>
          <w:szCs w:val="28"/>
        </w:rPr>
        <w:t>Парпибаева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03.02.2024 г.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документами.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января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статус подозреваемого, то он в силу прямого указания закона подлежал обязательной государственной дактилоскопической регистрации и государственной геномной регистрации.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отказ от законного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дознавателя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прохождении обязательной государственной дактилоскопической регистрации и государственной геномной регистрации образует состав административного правонарушения, предусмотренного статьей 17.7 Кодекса Российской Федерации об административных правонарушениях.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овершил административное правонарушение, предусмотренное ст. 17.7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умышленное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законных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дознавателя</w:t>
      </w:r>
      <w:r>
        <w:rPr>
          <w:rFonts w:ascii="Times New Roman" w:eastAsia="Times New Roman" w:hAnsi="Times New Roman" w:cs="Times New Roman"/>
          <w:sz w:val="28"/>
          <w:szCs w:val="28"/>
        </w:rPr>
        <w:t>, вытекающих из его полномочий, уст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ановленных федеральным законом.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вины.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не усматривает.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статьи 4.1.1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Петросяна К.Л.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смягчающее обстоятельство, судья считает возможным назначить административное наказание в виде штрафа, так как данный вид наказания сможет в полной мере достигнуть целей административного наказания. Оснований для назначения штрафа в размере, ниже предусмотренного санкцией статьи 17.7 КоАП РФ, и замены штрафа предупреждением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Петросян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Карена </w:t>
      </w:r>
      <w:r>
        <w:rPr>
          <w:rFonts w:ascii="Times New Roman" w:eastAsia="Times New Roman" w:hAnsi="Times New Roman" w:cs="Times New Roman"/>
          <w:sz w:val="28"/>
          <w:szCs w:val="28"/>
        </w:rPr>
        <w:t>Левоновича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ст.17.7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0412365400135002142417131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ХМАО-Югры.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5" w:after="0" w:line="317" w:lineRule="atLeast"/>
        <w:ind w:right="29"/>
        <w:jc w:val="both"/>
      </w:pPr>
    </w:p>
    <w:p>
      <w:pPr>
        <w:spacing w:before="5" w:after="0" w:line="317" w:lineRule="atLeast"/>
        <w:ind w:left="5" w:right="29" w:firstLine="701"/>
        <w:jc w:val="both"/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9">
    <w:name w:val="cat-ExternalSystemDefined grp-37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PassportDatagrp-28rplc-15">
    <w:name w:val="cat-PassportData grp-28 rplc-15"/>
    <w:basedOn w:val="DefaultParagraphFont"/>
  </w:style>
  <w:style w:type="character" w:customStyle="1" w:styleId="cat-ExternalSystemDefinedgrp-41rplc-16">
    <w:name w:val="cat-ExternalSystemDefined grp-41 rplc-16"/>
    <w:basedOn w:val="DefaultParagraphFont"/>
  </w:style>
  <w:style w:type="character" w:customStyle="1" w:styleId="cat-ExternalSystemDefinedgrp-40rplc-17">
    <w:name w:val="cat-ExternalSystemDefined grp-40 rplc-17"/>
    <w:basedOn w:val="DefaultParagraphFont"/>
  </w:style>
  <w:style w:type="character" w:customStyle="1" w:styleId="cat-ExternalSystemDefinedgrp-38rplc-18">
    <w:name w:val="cat-ExternalSystemDefined grp-38 rplc-18"/>
    <w:basedOn w:val="DefaultParagraphFont"/>
  </w:style>
  <w:style w:type="character" w:customStyle="1" w:styleId="cat-ExternalSystemDefinedgrp-39rplc-19">
    <w:name w:val="cat-ExternalSystemDefined grp-39 rplc-19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3rplc-40">
    <w:name w:val="cat-UserDefined grp-4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